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B" w:rsidRDefault="004532EB" w:rsidP="00EB5A6F">
      <w:pPr>
        <w:jc w:val="both"/>
        <w:rPr>
          <w:b/>
        </w:rPr>
      </w:pPr>
      <w:r>
        <w:rPr>
          <w:b/>
        </w:rPr>
        <w:t>Załącznik nr 11</w:t>
      </w:r>
    </w:p>
    <w:p w:rsidR="004532EB" w:rsidRPr="009C757A" w:rsidRDefault="004532EB" w:rsidP="00EB5A6F">
      <w:pPr>
        <w:jc w:val="both"/>
        <w:rPr>
          <w:b/>
        </w:rPr>
      </w:pPr>
    </w:p>
    <w:p w:rsidR="004532EB" w:rsidRPr="009C757A" w:rsidRDefault="004532EB" w:rsidP="00EB5A6F">
      <w:pPr>
        <w:jc w:val="both"/>
        <w:rPr>
          <w:b/>
        </w:rPr>
      </w:pPr>
      <w:r w:rsidRPr="009C757A">
        <w:rPr>
          <w:b/>
        </w:rPr>
        <w:t>do uchwały Senatu Krakowskiej Akademii im. Andrzeja Frycza Modrzewskiego z dnia 11 kwietnia 2012 r. w sprawie ustalenia efektów kształcenia dla niektórych kierunków studiów oraz poziomów i profili kształcenia</w:t>
      </w:r>
    </w:p>
    <w:p w:rsidR="004532EB" w:rsidRDefault="004532EB" w:rsidP="00EB5A6F">
      <w:pPr>
        <w:jc w:val="center"/>
        <w:rPr>
          <w:b/>
        </w:rPr>
      </w:pPr>
    </w:p>
    <w:p w:rsidR="004532EB" w:rsidRDefault="004532EB" w:rsidP="00EB5A6F">
      <w:pPr>
        <w:jc w:val="center"/>
        <w:rPr>
          <w:b/>
        </w:rPr>
      </w:pPr>
    </w:p>
    <w:p w:rsidR="004532EB" w:rsidRDefault="004532EB" w:rsidP="00EB5A6F">
      <w:pPr>
        <w:jc w:val="center"/>
        <w:rPr>
          <w:b/>
        </w:rPr>
      </w:pPr>
      <w:r w:rsidRPr="009C757A">
        <w:rPr>
          <w:b/>
        </w:rPr>
        <w:t xml:space="preserve">Efekty </w:t>
      </w:r>
      <w:r w:rsidRPr="009C757A">
        <w:rPr>
          <w:b/>
          <w:lang w:val="cs-CZ"/>
        </w:rPr>
        <w:t>kształcenia</w:t>
      </w:r>
      <w:r w:rsidRPr="009C757A">
        <w:rPr>
          <w:b/>
        </w:rPr>
        <w:t xml:space="preserve"> </w:t>
      </w:r>
    </w:p>
    <w:p w:rsidR="004532EB" w:rsidRPr="009C757A" w:rsidRDefault="004532EB" w:rsidP="00EB5A6F">
      <w:pPr>
        <w:jc w:val="center"/>
        <w:rPr>
          <w:b/>
        </w:rPr>
      </w:pPr>
    </w:p>
    <w:p w:rsidR="004532EB" w:rsidRPr="009C757A" w:rsidRDefault="004532EB" w:rsidP="00EB5A6F">
      <w:pPr>
        <w:rPr>
          <w:b/>
        </w:rPr>
      </w:pPr>
      <w:r w:rsidRPr="009C757A">
        <w:rPr>
          <w:b/>
        </w:rPr>
        <w:t>Wydział</w:t>
      </w:r>
      <w:r>
        <w:rPr>
          <w:b/>
        </w:rPr>
        <w:t xml:space="preserve"> Ekonomii i Zarządzania</w:t>
      </w:r>
    </w:p>
    <w:p w:rsidR="004532EB" w:rsidRPr="009C757A" w:rsidRDefault="004532EB" w:rsidP="00EB5A6F">
      <w:pPr>
        <w:rPr>
          <w:b/>
          <w:iCs/>
        </w:rPr>
      </w:pPr>
      <w:r w:rsidRPr="009C757A">
        <w:rPr>
          <w:b/>
        </w:rPr>
        <w:t xml:space="preserve">Kierunek: </w:t>
      </w:r>
      <w:r>
        <w:rPr>
          <w:b/>
          <w:iCs/>
        </w:rPr>
        <w:t>Finanse i rachunkowość</w:t>
      </w:r>
    </w:p>
    <w:p w:rsidR="004532EB" w:rsidRPr="009C757A" w:rsidRDefault="004532EB" w:rsidP="00EB5A6F">
      <w:pPr>
        <w:rPr>
          <w:b/>
        </w:rPr>
      </w:pPr>
      <w:r w:rsidRPr="009C757A">
        <w:rPr>
          <w:b/>
          <w:iCs/>
        </w:rPr>
        <w:t>Poziom kształcenia:</w:t>
      </w:r>
      <w:r w:rsidRPr="009C757A">
        <w:t xml:space="preserve"> </w:t>
      </w:r>
      <w:r>
        <w:rPr>
          <w:b/>
        </w:rPr>
        <w:t>studia pierwszego</w:t>
      </w:r>
      <w:r w:rsidRPr="009C757A">
        <w:rPr>
          <w:b/>
        </w:rPr>
        <w:t xml:space="preserve"> stopnia</w:t>
      </w:r>
    </w:p>
    <w:p w:rsidR="004532EB" w:rsidRPr="009C757A" w:rsidRDefault="004532EB" w:rsidP="00EB5A6F">
      <w:r w:rsidRPr="009C757A">
        <w:rPr>
          <w:b/>
        </w:rPr>
        <w:t>Profil: ogólnoakademicki</w:t>
      </w:r>
    </w:p>
    <w:p w:rsidR="004532EB" w:rsidRPr="009C757A" w:rsidRDefault="004532EB" w:rsidP="00EB5A6F">
      <w:pPr>
        <w:keepNext/>
        <w:outlineLvl w:val="1"/>
        <w:rPr>
          <w:b/>
        </w:rPr>
      </w:pPr>
      <w:r w:rsidRPr="009C757A">
        <w:rPr>
          <w:b/>
        </w:rPr>
        <w:t xml:space="preserve">Umiejscowienie kierunku w obszarach kształcenia: </w:t>
      </w:r>
      <w:r>
        <w:rPr>
          <w:b/>
        </w:rPr>
        <w:t>nauki społeczne</w:t>
      </w:r>
    </w:p>
    <w:p w:rsidR="004532EB" w:rsidRDefault="004532EB">
      <w:pPr>
        <w:spacing w:line="276" w:lineRule="auto"/>
      </w:pPr>
    </w:p>
    <w:p w:rsidR="004532EB" w:rsidRDefault="004532EB">
      <w:pPr>
        <w:spacing w:line="276" w:lineRule="auto"/>
        <w:rPr>
          <w:b/>
        </w:rPr>
      </w:pPr>
      <w:r w:rsidRPr="00571705">
        <w:rPr>
          <w:b/>
        </w:rPr>
        <w:t>Objaśnienie oznaczeń:</w:t>
      </w:r>
    </w:p>
    <w:p w:rsidR="004532EB" w:rsidRPr="00571705" w:rsidRDefault="004532EB">
      <w:pPr>
        <w:spacing w:line="276" w:lineRule="auto"/>
        <w:rPr>
          <w:b/>
        </w:rPr>
      </w:pPr>
    </w:p>
    <w:p w:rsidR="004532EB" w:rsidRDefault="004532EB">
      <w:pPr>
        <w:spacing w:line="276" w:lineRule="auto"/>
      </w:pPr>
      <w:r w:rsidRPr="00571705">
        <w:rPr>
          <w:b/>
        </w:rPr>
        <w:t>S</w:t>
      </w:r>
      <w:r>
        <w:t xml:space="preserve"> — obszar kształcenia w zakresie nauk społecznych</w:t>
      </w:r>
    </w:p>
    <w:p w:rsidR="004532EB" w:rsidRDefault="004532EB">
      <w:pPr>
        <w:spacing w:line="276" w:lineRule="auto"/>
      </w:pPr>
      <w:r w:rsidRPr="00571705">
        <w:rPr>
          <w:b/>
        </w:rPr>
        <w:t xml:space="preserve">1 </w:t>
      </w:r>
      <w:r>
        <w:t>— studia pierwszego stopnia</w:t>
      </w:r>
    </w:p>
    <w:p w:rsidR="004532EB" w:rsidRDefault="004532EB">
      <w:pPr>
        <w:spacing w:line="276" w:lineRule="auto"/>
      </w:pPr>
      <w:r w:rsidRPr="00571705">
        <w:rPr>
          <w:b/>
        </w:rPr>
        <w:t>A </w:t>
      </w:r>
      <w:r>
        <w:t>— profil ogólnoakademicki</w:t>
      </w:r>
    </w:p>
    <w:p w:rsidR="004532EB" w:rsidRDefault="004532EB">
      <w:pPr>
        <w:spacing w:line="276" w:lineRule="auto"/>
      </w:pPr>
      <w:r w:rsidRPr="00571705">
        <w:rPr>
          <w:b/>
        </w:rPr>
        <w:t>W </w:t>
      </w:r>
      <w:r>
        <w:t>— kategoria wiedzy</w:t>
      </w:r>
    </w:p>
    <w:p w:rsidR="004532EB" w:rsidRDefault="004532EB">
      <w:pPr>
        <w:spacing w:line="276" w:lineRule="auto"/>
      </w:pPr>
      <w:r w:rsidRPr="00571705">
        <w:rPr>
          <w:b/>
        </w:rPr>
        <w:t>U</w:t>
      </w:r>
      <w:r>
        <w:t> — kategoria umiejętności</w:t>
      </w:r>
    </w:p>
    <w:p w:rsidR="004532EB" w:rsidRDefault="004532EB">
      <w:pPr>
        <w:spacing w:line="276" w:lineRule="auto"/>
      </w:pPr>
      <w:r w:rsidRPr="00571705">
        <w:rPr>
          <w:b/>
        </w:rPr>
        <w:t>K</w:t>
      </w:r>
      <w:r>
        <w:t xml:space="preserve"> (po podkreślniku) kategoria kompetencji społecznych </w:t>
      </w:r>
    </w:p>
    <w:p w:rsidR="004532EB" w:rsidRDefault="004532EB">
      <w:pPr>
        <w:spacing w:line="276" w:lineRule="auto"/>
      </w:pPr>
      <w:r w:rsidRPr="00571705">
        <w:rPr>
          <w:b/>
        </w:rPr>
        <w:t>K</w:t>
      </w:r>
      <w:r>
        <w:t xml:space="preserve"> (przed podkreślnikiem) – kierunkowe efekty kształcenia które odpowiednio obejmują:</w:t>
      </w:r>
    </w:p>
    <w:p w:rsidR="004532EB" w:rsidRDefault="004532EB">
      <w:pPr>
        <w:spacing w:line="276" w:lineRule="auto"/>
        <w:ind w:left="708"/>
      </w:pPr>
      <w:r w:rsidRPr="00571705">
        <w:rPr>
          <w:b/>
        </w:rPr>
        <w:t>K_W</w:t>
      </w:r>
      <w:r>
        <w:t xml:space="preserve"> – kierunkowe efekty kształcenia w zakresie wiedzy</w:t>
      </w:r>
    </w:p>
    <w:p w:rsidR="004532EB" w:rsidRDefault="004532EB">
      <w:pPr>
        <w:spacing w:line="276" w:lineRule="auto"/>
        <w:ind w:left="708"/>
      </w:pPr>
      <w:r w:rsidRPr="00571705">
        <w:rPr>
          <w:b/>
        </w:rPr>
        <w:t>K_U</w:t>
      </w:r>
      <w:r>
        <w:t>- kierunkowe efekty kształcenia w zakresie umiejętności</w:t>
      </w:r>
    </w:p>
    <w:p w:rsidR="004532EB" w:rsidRDefault="004532EB">
      <w:pPr>
        <w:spacing w:line="276" w:lineRule="auto"/>
        <w:ind w:left="708"/>
      </w:pPr>
      <w:r w:rsidRPr="00571705">
        <w:rPr>
          <w:b/>
        </w:rPr>
        <w:t>K_K</w:t>
      </w:r>
      <w:r>
        <w:t xml:space="preserve"> kierunkowe efekty kształcenia w zakresie kompetencji społecznych</w:t>
      </w:r>
    </w:p>
    <w:p w:rsidR="004532EB" w:rsidRDefault="004532EB">
      <w:pPr>
        <w:spacing w:line="276" w:lineRule="auto"/>
      </w:pPr>
      <w:r w:rsidRPr="00571705">
        <w:rPr>
          <w:b/>
        </w:rPr>
        <w:t>01, 02, 03 i kolejne</w:t>
      </w:r>
      <w:r>
        <w:t xml:space="preserve"> — numer efektu kształcenia</w:t>
      </w:r>
    </w:p>
    <w:p w:rsidR="004532EB" w:rsidRDefault="004532EB">
      <w:pPr>
        <w:spacing w:line="276" w:lineRule="auto"/>
        <w:rPr>
          <w:b/>
          <w:bCs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1133"/>
        <w:gridCol w:w="7509"/>
        <w:gridCol w:w="1417"/>
      </w:tblGrid>
      <w:tr w:rsidR="004532EB" w:rsidRPr="00DE5C90">
        <w:trPr>
          <w:trHeight w:val="1275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Kierunkowe Efekty Kształcenia (symbol)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B643FB" w:rsidRDefault="004532EB">
            <w:pPr>
              <w:jc w:val="center"/>
              <w:rPr>
                <w:b/>
              </w:rPr>
            </w:pPr>
            <w:r w:rsidRPr="00B643FB">
              <w:rPr>
                <w:b/>
              </w:rPr>
              <w:t xml:space="preserve">EFEKTY KSZTAŁCENIA DLA KIERUNKU STUDIÓW </w:t>
            </w:r>
          </w:p>
          <w:p w:rsidR="004532EB" w:rsidRDefault="004532EB">
            <w:pPr>
              <w:jc w:val="center"/>
              <w:rPr>
                <w:b/>
                <w:bCs/>
              </w:rPr>
            </w:pPr>
            <w:r w:rsidRPr="00DE5C90">
              <w:rPr>
                <w:b/>
                <w:bCs/>
              </w:rPr>
              <w:t>"FINANSE I RACHUNKOWOŚĆ"</w:t>
            </w:r>
          </w:p>
          <w:p w:rsidR="004532EB" w:rsidRPr="00DE5C90" w:rsidRDefault="004532EB">
            <w:pPr>
              <w:jc w:val="center"/>
              <w:rPr>
                <w:b/>
                <w:bCs/>
              </w:rPr>
            </w:pPr>
          </w:p>
          <w:p w:rsidR="004532EB" w:rsidRPr="00DE5C90" w:rsidRDefault="004532EB">
            <w:pPr>
              <w:jc w:val="both"/>
              <w:rPr>
                <w:b/>
                <w:bCs/>
              </w:rPr>
            </w:pPr>
            <w:r w:rsidRPr="00DE5C90">
              <w:rPr>
                <w:b/>
                <w:bCs/>
              </w:rPr>
              <w:t>Po ukończeniu studiów pierwszego stopnia na kierunku "Finanse i Rachunkowość" absolwent: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Odniesienie do efektów kształcenia w obszarze nauk społecznych</w:t>
            </w:r>
          </w:p>
          <w:p w:rsidR="004532EB" w:rsidRPr="00DE5C90" w:rsidRDefault="004532EB">
            <w:r w:rsidRPr="00DE5C90">
              <w:t>(symbol)</w:t>
            </w:r>
          </w:p>
        </w:tc>
      </w:tr>
      <w:tr w:rsidR="004532EB" w:rsidRPr="00DE5C90">
        <w:trPr>
          <w:trHeight w:val="25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center"/>
            </w:pPr>
            <w:r w:rsidRPr="00DE5C90">
              <w:rPr>
                <w:b/>
                <w:bCs/>
              </w:rPr>
              <w:t>WIEDZA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pStyle w:val="ListParagraph"/>
              <w:ind w:left="68"/>
              <w:jc w:val="both"/>
            </w:pPr>
            <w:r w:rsidRPr="00DE5C90">
              <w:t>identyfikuje miejsce finansów i rachunkowości w systemie nauk społecznych oraz jej przedmiotowe i metodologiczne powiązania z innych dyscyplinami nauk społecznych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S1A_W01,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identyfikuje podstawowe teorie i kategorie finansów i rachunkowości w ujęciu ekonomicznym, organizacyjnym, prawa bilansowego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S1A_W01,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wyjaśnia podstawowe terminologie i kategorie finansów i rachunkowości stosowane w obrębie pokrewnych dyscyplin z zakresu nauk społecznych, charakteryzuje specyfikę finansów i rachunkowości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S1A_W01,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interpretuje podstawowe zasady rachunkowości finansowej w świetle krajowych i międzynarodowych standardów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S1A_W01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charakteryzuje zasady funkcjonowania systemu prawa i odnoszenia do praktyki przedsiębiorstw, rynków i instytucji finansowych oraz podmiotów sektora finansów publicznych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S1A_W01, S1A_W02,  S1A_W07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 xml:space="preserve">K_W06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 opisuje zasady funkcjonowania struktur przedsiębiorstw. Rynków finansowych, instytucji finansowych oraz podmiotów sektora finansów publicznych w ich wzajemnych relacjach i uwarunkowaniach społeczno - prawno – ekonomicznych w skali krajowej i międzynarodowej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S1A_W02, S1A_W03,  S1A_W07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charakteryzuje interesariuszy zewnętrznych i wewnętrznych przedsiębiorstwa, ich cele i relacje między nimi.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S1A_W04, S1A_W07, S1A_W08,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wyjaśnia rolę i znaczenie pracownika służb finansowo-księgowych w przedsiębiorstwach i instytucjach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S1A_W04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EB5A6F" w:rsidRDefault="004532EB">
            <w:r w:rsidRPr="00EB5A6F">
              <w:t xml:space="preserve">zna zasady podnoszenia kwalifikacji zawodowych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S1A_W05</w:t>
            </w:r>
          </w:p>
        </w:tc>
      </w:tr>
      <w:tr w:rsidR="004532EB" w:rsidRPr="00DE5C90">
        <w:trPr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r w:rsidRPr="00DE5C90">
              <w:t>zna role i zasady zachowań człowieka w przedsiębiorstwach, instytucjach i podmiotach sektora finansów publicznych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S1_W05</w:t>
            </w:r>
          </w:p>
        </w:tc>
      </w:tr>
      <w:tr w:rsidR="004532EB" w:rsidRPr="00DE5C90">
        <w:trPr>
          <w:cantSplit/>
          <w:trHeight w:val="11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przedstawi techniki pozyskiwania i wykorzystania informacji oraz metody i narzędzia matematyczne i statystyczne niezbędne do analizy zjawisk i procesów ekonomiczno - społecznych w skali mikro i makroekonomicznej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S1A_W06</w:t>
            </w:r>
          </w:p>
        </w:tc>
      </w:tr>
      <w:tr w:rsidR="004532EB" w:rsidRPr="00DE5C90">
        <w:trPr>
          <w:gridBefore w:val="1"/>
          <w:cantSplit/>
          <w:trHeight w:val="1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wyjaśni zastosowanie podstawowych technologii informacyjnych w rozwiązywania typowych problemów z zakresu finansów i rachunkowości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2EB" w:rsidRPr="00DE5C90" w:rsidRDefault="004532EB"/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omówi podstawy prawa i wskaże zależności pomiędzy prawem gospodarczym, prawem bilansowym, prawem podatkowym, prawem finansowym a funkcjonowaniem przedsiębiorstwa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S1A_W07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wyjaśni zasady prowadzenia ksiąg rachunkowych oraz stosowane w procedury rozliczeń publiczno-prawnych w przedsiębiorstwach, instytucjach finansowych oraz jednostkach sektora finansów publicznych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S1A_W07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r w:rsidRPr="00DE5C90">
              <w:t xml:space="preserve">charakteryzuje zasady funkcjonowania rynków finansowych i zadania instytucji finansowych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S1A_W07, S1A_W09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wyjaśni procesy rozwoju społeczno - gospodarczego i ich skutki dla przedsiębiorstw, instytucji finansowych i rynków oraz dla gospodarki państwa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 xml:space="preserve">S1A_W08, 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omówi zasady prawno - organizacyjne funkcjonowania systemu rachunkowości w jednostkach gospodarczych i pozagospodarczych i występujące pomiędzy nimi relacje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S1A_W08, S1A_W09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wyjaśnia funkcjonowanie rynków i instytucji finansowych oraz ich rozwój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S1A_W09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przedstawi zasady etyki pracownika służb finansowo-księgowych oraz zasady ochrony własności przemysłowej, intelektualnej i praw autorskich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S1A_W10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K_W20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wskaże ogólne zasady indywidualnej przedsiębiorczości w zmieniających się uwarunkowaniach prawno-ekonomiczno-społecznych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S1A_W11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tabs>
                <w:tab w:val="left" w:pos="968"/>
              </w:tabs>
              <w:spacing w:line="276" w:lineRule="auto"/>
              <w:jc w:val="both"/>
              <w:rPr>
                <w:b/>
                <w:bCs/>
              </w:rPr>
            </w:pPr>
            <w:r w:rsidRPr="00DE5C90">
              <w:rPr>
                <w:b/>
                <w:bCs/>
              </w:rPr>
              <w:t>UMIEJĘTNOŚCI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K_U01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interpretuje w kategoriach przyczynowo-skutkowych zjawiska i procesy społeczne związane z obszarem finansów i rachunkowości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S1A_U01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K_U02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wykorzystuje podstawową wiedzę teoretyczną dla pozyskiwania informacji i analizy procesów i zjawisk gospodarczych w zakresie finansów i rachunkowości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S1A_U02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K_U03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potrafi powołać na własny rachunek mikroprzedsiębiorstwo i poprowadzić jego dokumentację oraz dokonać racjonalnego wyboru formy opodatkowania podatkiem dochodowym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S1A_U02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K_U04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dobiera, systematyzuje i analizuje informacje finansowe, stosując metody właściwe dla finansów i rachunkowości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S1A_U03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K_U05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zaprojektuje politykę rachunkowości przedsiębiorstwa i poprowadzi księgi rachunkowe oraz wypełni obowiązki sprawozdawczości finansowej wykorzystując przepisy prawa oraz krajowe i międzynarodowe normy rachunkowości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S1A_U03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K_U06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przygotuje informacje i zastosuje odpowiednie metody i narzędzia do opisu i analizy problemów finansowych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S1A_U03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przedstawi prognozę sytuacji finansowej i majątkowej jednostki gospodarczej w oparciu o informacje finansowe dostarczane przez system rachunkowości oraz o narzędzia analizy finansowej i statystyki.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 S1A_U04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zastosuje  instrumenty finansowe dla rozwiązania konkretnego problemu finansowego i przewidzi skutki swoich działań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S1A_U04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K_U09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przeprowadzi analizę i ocenę własnych działań i wskaże ewentualne obszary wymagające modyfikacji i doskonalenia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S1A_U06 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K_U10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zastosuje normy etyczne "Kodeksu etyki zawodowej w rachunkowości" w wykonywanej działalności zawodowej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S1A_U05 , S1A_U06 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K_U11 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analizuje alternatywne rozwiązania konkretnych problemów bieżących i strategicznych i proponuje w tym zakresie odpowiednie rozstrzygnięcia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 S1A_U07</w:t>
            </w:r>
          </w:p>
          <w:p w:rsidR="004532EB" w:rsidRPr="00DE5C90" w:rsidRDefault="004532EB"/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 K_U12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przeanalizuje zjawiska ze sfery finansów wpływające na rozwój gospodarczy oraz poziom zaspokojenia potrzeb społecznych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S1A-U08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 K_U13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 xml:space="preserve">przygotuje pisemnie w języku polskim i w języku angielskim tekst dotyczący problemów finansowych i rachunkowości i ustnie go zaprezentuje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S1A_U09 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K_U14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zaprezentuje własne pomysły dotyczące problemów finansowych i rachunkowości i przekona do nich innych uczestników zajęć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S1A_U10 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 K_U15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jc w:val="both"/>
            </w:pPr>
            <w:r w:rsidRPr="00DE5C90">
              <w:t>posługuje się językowym kodem naukowym (w języku angielskim) właściwym dla dyscypliny finansów i rachunkowości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r w:rsidRPr="00DE5C90">
              <w:t>S1A_U11 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rPr>
                <w:b/>
                <w:bCs/>
              </w:rPr>
              <w:t>KOMPETENCJE SPOŁECZNE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K_K01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kreatywnie rozwija kompetencje  uwzględniając zmieniające się normy prawne, warunki gospodarcze oraz postęp w naukach ekonomicznych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 xml:space="preserve">S1A_K01, S1A_K06 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K_K02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jest świadomy znaczenia profesjonalizacji zawodu w dziedzinie finansów i rachunkowości  jako zawodu zaufania publicznego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 xml:space="preserve">S1A_K01, S1A_K06 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K_K03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otwarty jest na pracę w zespole i współpracę z różnymi grupami zawodowymi i społecznymi oraz docenia walory sprawnej organizacji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S1A_K02, S1A_K04</w:t>
            </w:r>
          </w:p>
        </w:tc>
      </w:tr>
      <w:tr w:rsidR="004532EB" w:rsidRPr="00DE5C90">
        <w:trPr>
          <w:gridBefore w:val="1"/>
          <w:trHeight w:val="45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K_K04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 xml:space="preserve">jest wrażliwy na </w:t>
            </w:r>
            <w:r w:rsidRPr="00DE5C90">
              <w:rPr>
                <w:lang w:eastAsia="en-US"/>
              </w:rPr>
              <w:t>postępowanie zgodne z zasadami etyki</w:t>
            </w:r>
            <w:r w:rsidRPr="00DE5C90">
              <w:t xml:space="preserve"> w relacjach z innymi podmiotami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S1A_K02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K_K05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 xml:space="preserve"> wartościuje odpowiednio hierarchię wykonywanych zadań w ramach organizacji i zespołu i przyporządkować zadania jej członkom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S1A_K03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K_K6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zorientowany jest na kompetentną i odpowiedzialną ocenę zjawisk finansowych i bilansowych,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S1A_K03, S1A_K04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K_K7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jest świadomy znaczenia społecznego i gospodarczego zawodu w dziedzinie rachunkowości w skali makro i mikroekonomicznej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S1A_K04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K_K8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jest zdolny do wyrażania niezależnej opinii w sprawach wymagających rozstrzygnięć, dba o zachowanie niezależności zawodowej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S1A_K03, S1A_K04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K_K09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przestrzega należytej staranności i obiektywizmu w systematyce informacji przetwarzanych i prezentowanych przez system rachunkowości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S1A_K04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K_K10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jest zdolny do przygotowania i obsługi projektów gospodarczych w dziedzinie rachunkowości i finansów przedsiębiorstw, instytucji finansowych oraz jednostek sektora finansów publicznych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S1A_K05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K_K11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zdeterminowany jest  samodzielnie i kreatywnie myśleć i działać w zakresie wykonywanych czynności w dziedzinie finansów i rachunkowości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S1A_K07</w:t>
            </w:r>
          </w:p>
        </w:tc>
      </w:tr>
      <w:tr w:rsidR="004532EB" w:rsidRPr="00DE5C90">
        <w:trPr>
          <w:gridBefore w:val="1"/>
          <w:trHeight w:val="1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K_K12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  <w:jc w:val="both"/>
            </w:pPr>
            <w:r w:rsidRPr="00DE5C90">
              <w:t>ma świadomość wpływu jakości pracy zawodu w dziedzinie rachunkowości i finansów na rozwój jednostki gospodarującej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2EB" w:rsidRPr="00DE5C90" w:rsidRDefault="004532EB">
            <w:pPr>
              <w:spacing w:line="276" w:lineRule="auto"/>
            </w:pPr>
            <w:r w:rsidRPr="00DE5C90">
              <w:t>S1A_K07</w:t>
            </w:r>
          </w:p>
        </w:tc>
      </w:tr>
    </w:tbl>
    <w:p w:rsidR="004532EB" w:rsidRDefault="004532EB" w:rsidP="00EB5A6F">
      <w:pPr>
        <w:pBdr>
          <w:between w:val="single" w:sz="8" w:space="1" w:color="auto"/>
        </w:pBdr>
        <w:spacing w:line="276" w:lineRule="auto"/>
      </w:pPr>
    </w:p>
    <w:sectPr w:rsidR="004532EB" w:rsidSect="00EB5A6F">
      <w:footerReference w:type="even" r:id="rId7"/>
      <w:footerReference w:type="default" r:id="rId8"/>
      <w:pgSz w:w="11906" w:h="16838" w:code="9"/>
      <w:pgMar w:top="1134" w:right="1134" w:bottom="720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EB" w:rsidRDefault="004532EB">
      <w:r>
        <w:separator/>
      </w:r>
    </w:p>
  </w:endnote>
  <w:endnote w:type="continuationSeparator" w:id="0">
    <w:p w:rsidR="004532EB" w:rsidRDefault="0045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EB" w:rsidRDefault="004532EB" w:rsidP="008E6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2EB" w:rsidRDefault="004532EB" w:rsidP="00EB5A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EB" w:rsidRDefault="004532EB" w:rsidP="008E6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32EB" w:rsidRDefault="004532EB" w:rsidP="00EB5A6F">
    <w:pPr>
      <w:pStyle w:val="Footer"/>
      <w:tabs>
        <w:tab w:val="clear" w:pos="9072"/>
        <w:tab w:val="right" w:pos="9639"/>
      </w:tabs>
      <w:ind w:right="360" w:hanging="567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EB" w:rsidRDefault="004532EB">
      <w:r>
        <w:separator/>
      </w:r>
    </w:p>
  </w:footnote>
  <w:footnote w:type="continuationSeparator" w:id="0">
    <w:p w:rsidR="004532EB" w:rsidRDefault="0045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21"/>
    <w:multiLevelType w:val="hybridMultilevel"/>
    <w:tmpl w:val="251C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03D6"/>
    <w:multiLevelType w:val="hybridMultilevel"/>
    <w:tmpl w:val="C730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104D"/>
    <w:multiLevelType w:val="hybridMultilevel"/>
    <w:tmpl w:val="087E3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0958"/>
    <w:multiLevelType w:val="hybridMultilevel"/>
    <w:tmpl w:val="637AD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3216"/>
    <w:multiLevelType w:val="hybridMultilevel"/>
    <w:tmpl w:val="4F7C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5950"/>
    <w:multiLevelType w:val="hybridMultilevel"/>
    <w:tmpl w:val="3AD6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72F3"/>
    <w:multiLevelType w:val="hybridMultilevel"/>
    <w:tmpl w:val="3BCE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62836"/>
    <w:multiLevelType w:val="hybridMultilevel"/>
    <w:tmpl w:val="D19AB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110A"/>
    <w:multiLevelType w:val="hybridMultilevel"/>
    <w:tmpl w:val="DF3C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0695"/>
    <w:multiLevelType w:val="hybridMultilevel"/>
    <w:tmpl w:val="8048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5F95"/>
    <w:multiLevelType w:val="hybridMultilevel"/>
    <w:tmpl w:val="643C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02D78"/>
    <w:multiLevelType w:val="hybridMultilevel"/>
    <w:tmpl w:val="0300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25461"/>
    <w:multiLevelType w:val="hybridMultilevel"/>
    <w:tmpl w:val="B420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08EE"/>
    <w:multiLevelType w:val="hybridMultilevel"/>
    <w:tmpl w:val="9400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2062B"/>
    <w:multiLevelType w:val="hybridMultilevel"/>
    <w:tmpl w:val="BEE4BC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0F2036E"/>
    <w:multiLevelType w:val="hybridMultilevel"/>
    <w:tmpl w:val="71C4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D2EE8"/>
    <w:multiLevelType w:val="hybridMultilevel"/>
    <w:tmpl w:val="4B20A2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1FE12AC"/>
    <w:multiLevelType w:val="hybridMultilevel"/>
    <w:tmpl w:val="D32A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65E7"/>
    <w:multiLevelType w:val="hybridMultilevel"/>
    <w:tmpl w:val="A308FED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7CE1955"/>
    <w:multiLevelType w:val="hybridMultilevel"/>
    <w:tmpl w:val="06C2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02190"/>
    <w:multiLevelType w:val="hybridMultilevel"/>
    <w:tmpl w:val="EAA42CB2"/>
    <w:lvl w:ilvl="0" w:tplc="FD042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CA127ED"/>
    <w:multiLevelType w:val="hybridMultilevel"/>
    <w:tmpl w:val="DE9A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902EC"/>
    <w:multiLevelType w:val="hybridMultilevel"/>
    <w:tmpl w:val="AF2C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009F7"/>
    <w:multiLevelType w:val="hybridMultilevel"/>
    <w:tmpl w:val="D02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D425E"/>
    <w:multiLevelType w:val="hybridMultilevel"/>
    <w:tmpl w:val="AA0C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41593"/>
    <w:multiLevelType w:val="hybridMultilevel"/>
    <w:tmpl w:val="BA7C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87F95"/>
    <w:multiLevelType w:val="hybridMultilevel"/>
    <w:tmpl w:val="7BE4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F22F5"/>
    <w:multiLevelType w:val="hybridMultilevel"/>
    <w:tmpl w:val="1278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51952"/>
    <w:multiLevelType w:val="hybridMultilevel"/>
    <w:tmpl w:val="4466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675CF"/>
    <w:multiLevelType w:val="hybridMultilevel"/>
    <w:tmpl w:val="8AD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9351B"/>
    <w:multiLevelType w:val="hybridMultilevel"/>
    <w:tmpl w:val="291EC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06DF4"/>
    <w:multiLevelType w:val="hybridMultilevel"/>
    <w:tmpl w:val="E890693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6634204"/>
    <w:multiLevelType w:val="hybridMultilevel"/>
    <w:tmpl w:val="BA56E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742A9"/>
    <w:multiLevelType w:val="hybridMultilevel"/>
    <w:tmpl w:val="308A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B59B9"/>
    <w:multiLevelType w:val="hybridMultilevel"/>
    <w:tmpl w:val="98EC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673FC"/>
    <w:multiLevelType w:val="hybridMultilevel"/>
    <w:tmpl w:val="AEFE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B2765"/>
    <w:multiLevelType w:val="hybridMultilevel"/>
    <w:tmpl w:val="0CEAC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CF1C96"/>
    <w:multiLevelType w:val="hybridMultilevel"/>
    <w:tmpl w:val="B9EC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141AC"/>
    <w:multiLevelType w:val="hybridMultilevel"/>
    <w:tmpl w:val="5DCA79AA"/>
    <w:lvl w:ilvl="0" w:tplc="0415000F">
      <w:start w:val="1"/>
      <w:numFmt w:val="decimal"/>
      <w:lvlText w:val="%1.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EC76452"/>
    <w:multiLevelType w:val="multilevel"/>
    <w:tmpl w:val="F2E615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7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22"/>
  </w:num>
  <w:num w:numId="9">
    <w:abstractNumId w:val="5"/>
  </w:num>
  <w:num w:numId="10">
    <w:abstractNumId w:val="17"/>
  </w:num>
  <w:num w:numId="11">
    <w:abstractNumId w:val="24"/>
  </w:num>
  <w:num w:numId="12">
    <w:abstractNumId w:val="32"/>
  </w:num>
  <w:num w:numId="13">
    <w:abstractNumId w:val="33"/>
  </w:num>
  <w:num w:numId="14">
    <w:abstractNumId w:val="35"/>
  </w:num>
  <w:num w:numId="15">
    <w:abstractNumId w:val="21"/>
  </w:num>
  <w:num w:numId="16">
    <w:abstractNumId w:val="30"/>
  </w:num>
  <w:num w:numId="17">
    <w:abstractNumId w:val="12"/>
  </w:num>
  <w:num w:numId="18">
    <w:abstractNumId w:val="6"/>
  </w:num>
  <w:num w:numId="19">
    <w:abstractNumId w:val="23"/>
  </w:num>
  <w:num w:numId="20">
    <w:abstractNumId w:val="34"/>
  </w:num>
  <w:num w:numId="21">
    <w:abstractNumId w:val="3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10"/>
  </w:num>
  <w:num w:numId="27">
    <w:abstractNumId w:val="9"/>
  </w:num>
  <w:num w:numId="28">
    <w:abstractNumId w:val="25"/>
  </w:num>
  <w:num w:numId="29">
    <w:abstractNumId w:val="19"/>
  </w:num>
  <w:num w:numId="30">
    <w:abstractNumId w:val="37"/>
  </w:num>
  <w:num w:numId="31">
    <w:abstractNumId w:val="36"/>
  </w:num>
  <w:num w:numId="32">
    <w:abstractNumId w:val="13"/>
  </w:num>
  <w:num w:numId="33">
    <w:abstractNumId w:val="28"/>
  </w:num>
  <w:num w:numId="34">
    <w:abstractNumId w:val="2"/>
  </w:num>
  <w:num w:numId="35">
    <w:abstractNumId w:val="16"/>
  </w:num>
  <w:num w:numId="36">
    <w:abstractNumId w:val="20"/>
  </w:num>
  <w:num w:numId="37">
    <w:abstractNumId w:val="38"/>
  </w:num>
  <w:num w:numId="38">
    <w:abstractNumId w:val="14"/>
  </w:num>
  <w:num w:numId="39">
    <w:abstractNumId w:val="31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DD"/>
    <w:rsid w:val="0000718D"/>
    <w:rsid w:val="00155BC4"/>
    <w:rsid w:val="003163DD"/>
    <w:rsid w:val="004532EB"/>
    <w:rsid w:val="00491B71"/>
    <w:rsid w:val="00571705"/>
    <w:rsid w:val="005E2D7C"/>
    <w:rsid w:val="00816EBB"/>
    <w:rsid w:val="008E61F2"/>
    <w:rsid w:val="008E6FC8"/>
    <w:rsid w:val="009C757A"/>
    <w:rsid w:val="00AD7040"/>
    <w:rsid w:val="00B643FB"/>
    <w:rsid w:val="00DB3DF1"/>
    <w:rsid w:val="00DE5C90"/>
    <w:rsid w:val="00E808D7"/>
    <w:rsid w:val="00EB5A6F"/>
    <w:rsid w:val="00EC50E7"/>
    <w:rsid w:val="00F2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C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5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5BC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5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55BC4"/>
    <w:pPr>
      <w:ind w:left="72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163DD"/>
    <w:rPr>
      <w:rFonts w:ascii="Times New Roman" w:hAnsi="Times New Roman" w:cs="Times New Roman"/>
      <w:sz w:val="2"/>
    </w:rPr>
  </w:style>
  <w:style w:type="character" w:customStyle="1" w:styleId="EndnoteTextChar">
    <w:name w:val="Endnote Text Char"/>
    <w:basedOn w:val="DefaultParagraphFont"/>
    <w:uiPriority w:val="99"/>
    <w:rsid w:val="00155BC4"/>
    <w:rPr>
      <w:rFonts w:ascii="Times New Roman" w:hAnsi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1"/>
    <w:uiPriority w:val="99"/>
    <w:rsid w:val="00155BC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163D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5B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BC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55B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BC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26">
    <w:name w:val="Font Style226"/>
    <w:basedOn w:val="DefaultParagraphFont"/>
    <w:uiPriority w:val="99"/>
    <w:rsid w:val="00155BC4"/>
    <w:rPr>
      <w:rFonts w:ascii="Cambria" w:hAnsi="Cambria" w:cs="Cambria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55BC4"/>
    <w:pPr>
      <w:spacing w:before="100" w:beforeAutospacing="1" w:after="100" w:afterAutospacing="1" w:line="360" w:lineRule="auto"/>
      <w:jc w:val="both"/>
    </w:pPr>
    <w:rPr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5BC4"/>
    <w:rPr>
      <w:rFonts w:ascii="Times New Roman" w:hAnsi="Times New Roman" w:cs="Times New Roman"/>
      <w:i/>
      <w:iCs/>
    </w:rPr>
  </w:style>
  <w:style w:type="character" w:styleId="PageNumber">
    <w:name w:val="page number"/>
    <w:basedOn w:val="DefaultParagraphFont"/>
    <w:uiPriority w:val="99"/>
    <w:rsid w:val="00EB5A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1214</Words>
  <Characters>7285</Characters>
  <Application>Microsoft Office Outlook</Application>
  <DocSecurity>0</DocSecurity>
  <Lines>0</Lines>
  <Paragraphs>0</Paragraphs>
  <ScaleCrop>false</ScaleCrop>
  <Company>KSW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Krakowska Akademia im</dc:title>
  <dc:subject/>
  <dc:creator>Janusz</dc:creator>
  <cp:keywords/>
  <dc:description/>
  <cp:lastModifiedBy>rkrawczyk</cp:lastModifiedBy>
  <cp:revision>2</cp:revision>
  <cp:lastPrinted>2012-03-06T18:55:00Z</cp:lastPrinted>
  <dcterms:created xsi:type="dcterms:W3CDTF">2012-04-11T09:53:00Z</dcterms:created>
  <dcterms:modified xsi:type="dcterms:W3CDTF">2012-04-11T09:53:00Z</dcterms:modified>
</cp:coreProperties>
</file>